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bCs/>
          <w:color w:val="000000"/>
          <w:sz w:val="36"/>
          <w:szCs w:val="36"/>
          <w:lang w:eastAsia="zh-CN"/>
        </w:rPr>
        <w:t>重庆大德公益</w:t>
      </w:r>
      <w:r>
        <w:rPr>
          <w:rFonts w:hint="eastAsia" w:asciiTheme="minorEastAsia" w:hAnsiTheme="minorEastAsia" w:eastAsiaTheme="minorEastAsia" w:cstheme="minorEastAsia"/>
          <w:b/>
          <w:bCs/>
          <w:color w:val="000000"/>
          <w:sz w:val="36"/>
          <w:szCs w:val="36"/>
        </w:rPr>
        <w:t>基金</w:t>
      </w:r>
      <w:r>
        <w:rPr>
          <w:rFonts w:hint="eastAsia" w:asciiTheme="minorEastAsia" w:hAnsiTheme="minorEastAsia" w:eastAsiaTheme="minorEastAsia" w:cstheme="minorEastAsia"/>
          <w:b/>
          <w:bCs/>
          <w:color w:val="000000"/>
          <w:sz w:val="36"/>
          <w:szCs w:val="36"/>
        </w:rPr>
        <w:t>会</w:t>
      </w:r>
    </w:p>
    <w:p>
      <w:pPr>
        <w:snapToGrid w:val="0"/>
        <w:spacing w:line="360" w:lineRule="auto"/>
        <w:jc w:val="center"/>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信息披露制度</w:t>
      </w:r>
    </w:p>
    <w:p>
      <w:pPr>
        <w:snapToGrid w:val="0"/>
        <w:spacing w:line="360" w:lineRule="auto"/>
        <w:rPr>
          <w:rFonts w:hint="eastAsia" w:eastAsia="方正仿宋_GBK"/>
          <w:b/>
          <w:bCs/>
          <w:color w:val="000000"/>
          <w:sz w:val="32"/>
          <w:szCs w:val="36"/>
        </w:rPr>
      </w:pPr>
    </w:p>
    <w:p>
      <w:pPr>
        <w:keepNext w:val="0"/>
        <w:keepLines w:val="0"/>
        <w:pageBreakBefore w:val="0"/>
        <w:widowControl w:val="0"/>
        <w:kinsoku/>
        <w:wordWrap/>
        <w:overflowPunct/>
        <w:topLinePunct w:val="0"/>
        <w:autoSpaceDE/>
        <w:autoSpaceDN/>
        <w:bidi w:val="0"/>
        <w:snapToGrid w:val="0"/>
        <w:spacing w:line="480" w:lineRule="auto"/>
        <w:ind w:left="0" w:leftChars="0" w:right="0" w:rightChars="0" w:firstLine="602"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第一条</w:t>
      </w:r>
      <w:r>
        <w:rPr>
          <w:rFonts w:hint="eastAsia" w:ascii="仿宋_GB2312" w:hAnsi="仿宋_GB2312" w:eastAsia="仿宋_GB2312" w:cs="仿宋_GB2312"/>
          <w:b/>
          <w:bCs/>
          <w:color w:val="000000"/>
          <w:sz w:val="30"/>
          <w:szCs w:val="30"/>
          <w:lang w:val="en-US" w:eastAsia="zh-CN"/>
        </w:rPr>
        <w:t xml:space="preserve">  </w:t>
      </w:r>
      <w:r>
        <w:rPr>
          <w:rFonts w:hint="eastAsia" w:ascii="仿宋_GB2312" w:hAnsi="仿宋_GB2312" w:eastAsia="仿宋_GB2312" w:cs="仿宋_GB2312"/>
          <w:color w:val="000000"/>
          <w:sz w:val="30"/>
          <w:szCs w:val="30"/>
        </w:rPr>
        <w:t>为了规范本基金会信息披露工作，保护捐赠人及相关当事人的合法权益，根据《基金会管理条例》（以下简称《条例》）和《基金会信息公布办法》（以下简称《办法》）的有关规定，制定本制度。</w:t>
      </w:r>
    </w:p>
    <w:p>
      <w:pPr>
        <w:keepNext w:val="0"/>
        <w:keepLines w:val="0"/>
        <w:pageBreakBefore w:val="0"/>
        <w:widowControl w:val="0"/>
        <w:kinsoku/>
        <w:wordWrap/>
        <w:overflowPunct/>
        <w:topLinePunct w:val="0"/>
        <w:autoSpaceDE/>
        <w:autoSpaceDN/>
        <w:bidi w:val="0"/>
        <w:snapToGrid w:val="0"/>
        <w:spacing w:line="480" w:lineRule="auto"/>
        <w:ind w:left="0" w:leftChars="0" w:right="0" w:rightChars="0" w:firstLine="602"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第二条</w:t>
      </w:r>
      <w:r>
        <w:rPr>
          <w:rFonts w:hint="eastAsia" w:ascii="仿宋_GB2312" w:hAnsi="仿宋_GB2312" w:eastAsia="仿宋_GB2312" w:cs="仿宋_GB2312"/>
          <w:b/>
          <w:bCs/>
          <w:color w:val="000000"/>
          <w:sz w:val="30"/>
          <w:szCs w:val="30"/>
          <w:lang w:val="en-US" w:eastAsia="zh-CN"/>
        </w:rPr>
        <w:t xml:space="preserve">  </w:t>
      </w:r>
      <w:r>
        <w:rPr>
          <w:rFonts w:hint="eastAsia" w:ascii="仿宋_GB2312" w:hAnsi="仿宋_GB2312" w:eastAsia="仿宋_GB2312" w:cs="仿宋_GB2312"/>
          <w:color w:val="000000"/>
          <w:sz w:val="30"/>
          <w:szCs w:val="30"/>
        </w:rPr>
        <w:t>本制度所称信息披露是指基金会按照《条例》和本制度的规定，在规定的时间内，以规定的方式将其内部信息和业务活动信息通过媒体向社会公布的活动。</w:t>
      </w:r>
    </w:p>
    <w:p>
      <w:pPr>
        <w:keepNext w:val="0"/>
        <w:keepLines w:val="0"/>
        <w:pageBreakBefore w:val="0"/>
        <w:widowControl w:val="0"/>
        <w:kinsoku/>
        <w:wordWrap/>
        <w:overflowPunct/>
        <w:topLinePunct w:val="0"/>
        <w:autoSpaceDE/>
        <w:autoSpaceDN/>
        <w:bidi w:val="0"/>
        <w:snapToGrid w:val="0"/>
        <w:spacing w:line="480" w:lineRule="auto"/>
        <w:ind w:left="0" w:leftChars="0" w:right="0" w:rightChars="0" w:firstLine="602"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第三条</w:t>
      </w:r>
      <w:r>
        <w:rPr>
          <w:rFonts w:hint="eastAsia" w:ascii="仿宋_GB2312" w:hAnsi="仿宋_GB2312" w:eastAsia="仿宋_GB2312" w:cs="仿宋_GB2312"/>
          <w:b/>
          <w:bCs/>
          <w:color w:val="000000"/>
          <w:sz w:val="30"/>
          <w:szCs w:val="30"/>
          <w:lang w:val="en-US" w:eastAsia="zh-CN"/>
        </w:rPr>
        <w:t xml:space="preserve">  </w:t>
      </w:r>
      <w:r>
        <w:rPr>
          <w:rFonts w:hint="eastAsia" w:ascii="仿宋_GB2312" w:hAnsi="仿宋_GB2312" w:eastAsia="仿宋_GB2312" w:cs="仿宋_GB2312"/>
          <w:color w:val="000000"/>
          <w:sz w:val="30"/>
          <w:szCs w:val="30"/>
        </w:rPr>
        <w:t xml:space="preserve">基金会披露的信息资料应当真实、准确、完整，不得有虚假记载、误导性陈述或者重大遗漏并保证捐赠人和社会公众能够快捷、方便地查询或复制披露的信息资料。 </w:t>
      </w:r>
    </w:p>
    <w:p>
      <w:pPr>
        <w:keepNext w:val="0"/>
        <w:keepLines w:val="0"/>
        <w:pageBreakBefore w:val="0"/>
        <w:widowControl w:val="0"/>
        <w:kinsoku/>
        <w:wordWrap/>
        <w:overflowPunct/>
        <w:topLinePunct w:val="0"/>
        <w:autoSpaceDE/>
        <w:autoSpaceDN/>
        <w:bidi w:val="0"/>
        <w:adjustRightInd w:val="0"/>
        <w:snapToGrid w:val="0"/>
        <w:spacing w:line="480" w:lineRule="auto"/>
        <w:ind w:left="0" w:leftChars="0" w:right="0" w:rightChars="0" w:firstLine="602"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第四条</w:t>
      </w:r>
      <w:r>
        <w:rPr>
          <w:rFonts w:hint="eastAsia" w:ascii="仿宋_GB2312" w:hAnsi="仿宋_GB2312" w:eastAsia="仿宋_GB2312" w:cs="仿宋_GB2312"/>
          <w:b/>
          <w:bCs/>
          <w:color w:val="000000"/>
          <w:sz w:val="30"/>
          <w:szCs w:val="30"/>
          <w:lang w:val="en-US" w:eastAsia="zh-CN"/>
        </w:rPr>
        <w:t xml:space="preserve">  </w:t>
      </w:r>
      <w:r>
        <w:rPr>
          <w:rFonts w:hint="eastAsia" w:ascii="仿宋_GB2312" w:hAnsi="仿宋_GB2312" w:eastAsia="仿宋_GB2312" w:cs="仿宋_GB2312"/>
          <w:color w:val="000000"/>
          <w:sz w:val="30"/>
          <w:szCs w:val="30"/>
        </w:rPr>
        <w:t>基金会信息披露的内容包括定期披露和临时披露。年度工作报告全文或摘要为定期披露，其他信息为临时披露。</w:t>
      </w:r>
    </w:p>
    <w:p>
      <w:pPr>
        <w:keepNext w:val="0"/>
        <w:keepLines w:val="0"/>
        <w:pageBreakBefore w:val="0"/>
        <w:widowControl w:val="0"/>
        <w:kinsoku/>
        <w:wordWrap/>
        <w:overflowPunct/>
        <w:topLinePunct w:val="0"/>
        <w:autoSpaceDE/>
        <w:autoSpaceDN/>
        <w:bidi w:val="0"/>
        <w:snapToGrid w:val="0"/>
        <w:spacing w:line="480" w:lineRule="auto"/>
        <w:ind w:left="0" w:leftChars="0" w:right="0" w:rightChars="0" w:firstLine="602"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第五条</w:t>
      </w:r>
      <w:r>
        <w:rPr>
          <w:rFonts w:hint="eastAsia" w:ascii="仿宋_GB2312" w:hAnsi="仿宋_GB2312" w:eastAsia="仿宋_GB2312" w:cs="仿宋_GB2312"/>
          <w:b/>
          <w:bCs/>
          <w:color w:val="000000"/>
          <w:sz w:val="30"/>
          <w:szCs w:val="30"/>
          <w:lang w:val="en-US" w:eastAsia="zh-CN"/>
        </w:rPr>
        <w:t xml:space="preserve">  </w:t>
      </w:r>
      <w:r>
        <w:rPr>
          <w:rFonts w:hint="eastAsia" w:ascii="仿宋_GB2312" w:hAnsi="仿宋_GB2312" w:eastAsia="仿宋_GB2312" w:cs="仿宋_GB2312"/>
          <w:color w:val="000000"/>
          <w:sz w:val="30"/>
          <w:szCs w:val="30"/>
        </w:rPr>
        <w:t>定期披露信息内容是指：年度工作报告全文或摘要。登记管理机关审查通过后30日内，基金会按照统一的格式要求，在登记管理机关指定的平面媒体上披露年度工作报告全文或摘要。基金会的年度工作报告中的财务会计报告未经审计不得对外披露。</w:t>
      </w:r>
    </w:p>
    <w:p>
      <w:pPr>
        <w:keepNext w:val="0"/>
        <w:keepLines w:val="0"/>
        <w:pageBreakBefore w:val="0"/>
        <w:widowControl w:val="0"/>
        <w:kinsoku/>
        <w:wordWrap/>
        <w:overflowPunct/>
        <w:topLinePunct w:val="0"/>
        <w:autoSpaceDE/>
        <w:autoSpaceDN/>
        <w:bidi w:val="0"/>
        <w:snapToGrid w:val="0"/>
        <w:spacing w:line="480" w:lineRule="auto"/>
        <w:ind w:left="0" w:leftChars="0" w:right="0" w:rightChars="0" w:firstLine="602"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第六条</w:t>
      </w:r>
      <w:r>
        <w:rPr>
          <w:rFonts w:hint="eastAsia" w:ascii="仿宋_GB2312" w:hAnsi="仿宋_GB2312" w:eastAsia="仿宋_GB2312" w:cs="仿宋_GB2312"/>
          <w:b/>
          <w:bCs/>
          <w:color w:val="000000"/>
          <w:sz w:val="30"/>
          <w:szCs w:val="30"/>
          <w:lang w:val="en-US" w:eastAsia="zh-CN"/>
        </w:rPr>
        <w:t xml:space="preserve">  </w:t>
      </w:r>
      <w:r>
        <w:rPr>
          <w:rFonts w:hint="eastAsia" w:ascii="仿宋_GB2312" w:hAnsi="仿宋_GB2312" w:eastAsia="仿宋_GB2312" w:cs="仿宋_GB2312"/>
          <w:color w:val="000000"/>
          <w:sz w:val="30"/>
          <w:szCs w:val="30"/>
        </w:rPr>
        <w:t>临时披露信息内容是指：</w:t>
      </w:r>
    </w:p>
    <w:p>
      <w:pPr>
        <w:keepNext w:val="0"/>
        <w:keepLines w:val="0"/>
        <w:pageBreakBefore w:val="0"/>
        <w:widowControl w:val="0"/>
        <w:kinsoku/>
        <w:wordWrap/>
        <w:overflowPunct/>
        <w:topLinePunct w:val="0"/>
        <w:autoSpaceDE/>
        <w:autoSpaceDN/>
        <w:bidi w:val="0"/>
        <w:snapToGrid w:val="0"/>
        <w:spacing w:line="480" w:lineRule="auto"/>
        <w:ind w:left="0" w:leftChars="0" w:right="0" w:rightChars="0" w:firstLine="600"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公募基金会组织募捐活动的信息。公募基金会组织募捐活动，应当披露募得资金后拟开展的公益活动和资金的详细使用计划。在募捐活动持续期间内，应当及时披露募捐活动所取得的收入和用于开展公益活动的成本支出情况。募捐活动结束后，应当披露募捐活动取得的总收入及其使用情况。</w:t>
      </w:r>
    </w:p>
    <w:p>
      <w:pPr>
        <w:keepNext w:val="0"/>
        <w:keepLines w:val="0"/>
        <w:pageBreakBefore w:val="0"/>
        <w:widowControl w:val="0"/>
        <w:kinsoku/>
        <w:wordWrap/>
        <w:overflowPunct/>
        <w:topLinePunct w:val="0"/>
        <w:autoSpaceDE/>
        <w:autoSpaceDN/>
        <w:bidi w:val="0"/>
        <w:snapToGrid w:val="0"/>
        <w:spacing w:line="480" w:lineRule="auto"/>
        <w:ind w:left="0" w:leftChars="0" w:right="0" w:rightChars="0" w:firstLine="600"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基金会开展公益资助项目的信息。基金会开展公益资助项目，应当披露所开展的公益项目种类以及申请、评审程序。评审结束后，应当披露评审结果并通知申请人。公益资助项目完成后，应当披露有关的资金使用情况。事后对项目进行评估的，应当同时披露评估结果。</w:t>
      </w:r>
    </w:p>
    <w:p>
      <w:pPr>
        <w:keepNext w:val="0"/>
        <w:keepLines w:val="0"/>
        <w:pageBreakBefore w:val="0"/>
        <w:widowControl w:val="0"/>
        <w:kinsoku/>
        <w:wordWrap/>
        <w:overflowPunct/>
        <w:topLinePunct w:val="0"/>
        <w:autoSpaceDE/>
        <w:autoSpaceDN/>
        <w:bidi w:val="0"/>
        <w:snapToGrid w:val="0"/>
        <w:spacing w:line="480" w:lineRule="auto"/>
        <w:ind w:left="0" w:leftChars="0" w:right="0" w:rightChars="0" w:firstLine="602"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第七条</w:t>
      </w:r>
      <w:r>
        <w:rPr>
          <w:rFonts w:hint="eastAsia" w:ascii="仿宋_GB2312" w:hAnsi="仿宋_GB2312" w:eastAsia="仿宋_GB2312" w:cs="仿宋_GB2312"/>
          <w:b/>
          <w:bCs/>
          <w:color w:val="000000"/>
          <w:sz w:val="30"/>
          <w:szCs w:val="30"/>
          <w:lang w:val="en-US" w:eastAsia="zh-CN"/>
        </w:rPr>
        <w:t xml:space="preserve">  </w:t>
      </w:r>
      <w:r>
        <w:rPr>
          <w:rFonts w:hint="eastAsia" w:ascii="仿宋_GB2312" w:hAnsi="仿宋_GB2312" w:eastAsia="仿宋_GB2312" w:cs="仿宋_GB2312"/>
          <w:color w:val="000000"/>
          <w:sz w:val="30"/>
          <w:szCs w:val="30"/>
        </w:rPr>
        <w:t>基金会披露有关活动或者项目的信息，持续至活动结束或者项目完成。</w:t>
      </w:r>
    </w:p>
    <w:p>
      <w:pPr>
        <w:keepNext w:val="0"/>
        <w:keepLines w:val="0"/>
        <w:pageBreakBefore w:val="0"/>
        <w:widowControl w:val="0"/>
        <w:kinsoku/>
        <w:wordWrap/>
        <w:overflowPunct/>
        <w:topLinePunct w:val="0"/>
        <w:autoSpaceDE/>
        <w:autoSpaceDN/>
        <w:bidi w:val="0"/>
        <w:snapToGrid w:val="0"/>
        <w:spacing w:line="480" w:lineRule="auto"/>
        <w:ind w:left="0" w:leftChars="0" w:right="0" w:rightChars="0" w:firstLine="602"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第八条</w:t>
      </w:r>
      <w:r>
        <w:rPr>
          <w:rFonts w:hint="eastAsia" w:ascii="仿宋_GB2312" w:hAnsi="仿宋_GB2312" w:eastAsia="仿宋_GB2312" w:cs="仿宋_GB2312"/>
          <w:b/>
          <w:bCs/>
          <w:color w:val="000000"/>
          <w:sz w:val="30"/>
          <w:szCs w:val="30"/>
          <w:lang w:val="en-US" w:eastAsia="zh-CN"/>
        </w:rPr>
        <w:t xml:space="preserve">  </w:t>
      </w:r>
      <w:r>
        <w:rPr>
          <w:rFonts w:hint="eastAsia" w:ascii="仿宋_GB2312" w:hAnsi="仿宋_GB2312" w:eastAsia="仿宋_GB2312" w:cs="仿宋_GB2312"/>
          <w:color w:val="000000"/>
          <w:sz w:val="30"/>
          <w:szCs w:val="30"/>
        </w:rPr>
        <w:t>基金会对所披露的本基金会的一切信息负有法律责任。信息一经披露，不得任意修改，确需修改的，须经理事会同意修改后方能重新披露，声明原信息作废。对于公共媒体上出现的造成或可能造成基金会不利影响的信息，基金会公开说明或者澄清。</w:t>
      </w:r>
    </w:p>
    <w:p>
      <w:pPr>
        <w:keepNext w:val="0"/>
        <w:keepLines w:val="0"/>
        <w:pageBreakBefore w:val="0"/>
        <w:widowControl w:val="0"/>
        <w:kinsoku/>
        <w:wordWrap/>
        <w:overflowPunct/>
        <w:topLinePunct w:val="0"/>
        <w:autoSpaceDE/>
        <w:autoSpaceDN/>
        <w:bidi w:val="0"/>
        <w:snapToGrid w:val="0"/>
        <w:spacing w:line="480" w:lineRule="auto"/>
        <w:ind w:left="0" w:leftChars="0" w:right="0" w:rightChars="0" w:firstLine="602"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第九条</w:t>
      </w:r>
      <w:r>
        <w:rPr>
          <w:rFonts w:hint="eastAsia" w:ascii="仿宋_GB2312" w:hAnsi="仿宋_GB2312" w:eastAsia="仿宋_GB2312" w:cs="仿宋_GB2312"/>
          <w:b/>
          <w:bCs/>
          <w:color w:val="000000"/>
          <w:sz w:val="30"/>
          <w:szCs w:val="30"/>
          <w:lang w:val="en-US" w:eastAsia="zh-CN"/>
        </w:rPr>
        <w:t xml:space="preserve">  </w:t>
      </w:r>
      <w:r>
        <w:rPr>
          <w:rFonts w:hint="eastAsia" w:ascii="仿宋_GB2312" w:hAnsi="仿宋_GB2312" w:eastAsia="仿宋_GB2312" w:cs="仿宋_GB2312"/>
          <w:color w:val="000000"/>
          <w:sz w:val="30"/>
          <w:szCs w:val="30"/>
        </w:rPr>
        <w:t>除年度工作报告或者年度工作报告摘要由登记管理机关指定平面媒体外，基金会披露信息时，可以选择报刊、电视或者互联网作为披露信息的媒体。所有披露的信息应当注明基金会的基本情况和联系、咨询方式。</w:t>
      </w:r>
    </w:p>
    <w:p>
      <w:pPr>
        <w:keepNext w:val="0"/>
        <w:keepLines w:val="0"/>
        <w:pageBreakBefore w:val="0"/>
        <w:widowControl w:val="0"/>
        <w:kinsoku/>
        <w:wordWrap/>
        <w:overflowPunct/>
        <w:topLinePunct w:val="0"/>
        <w:autoSpaceDE/>
        <w:autoSpaceDN/>
        <w:bidi w:val="0"/>
        <w:snapToGrid w:val="0"/>
        <w:spacing w:line="480" w:lineRule="auto"/>
        <w:ind w:left="0" w:leftChars="0" w:right="0" w:rightChars="0" w:firstLine="602"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第十条</w:t>
      </w:r>
      <w:r>
        <w:rPr>
          <w:rFonts w:hint="eastAsia" w:ascii="仿宋_GB2312" w:hAnsi="仿宋_GB2312" w:eastAsia="仿宋_GB2312" w:cs="仿宋_GB2312"/>
          <w:b/>
          <w:bCs/>
          <w:color w:val="000000"/>
          <w:sz w:val="30"/>
          <w:szCs w:val="30"/>
          <w:lang w:val="en-US" w:eastAsia="zh-CN"/>
        </w:rPr>
        <w:t xml:space="preserve">  </w:t>
      </w:r>
      <w:r>
        <w:rPr>
          <w:rFonts w:hint="eastAsia" w:ascii="仿宋_GB2312" w:hAnsi="仿宋_GB2312" w:eastAsia="仿宋_GB2312" w:cs="仿宋_GB2312"/>
          <w:color w:val="000000"/>
          <w:sz w:val="30"/>
          <w:szCs w:val="30"/>
        </w:rPr>
        <w:t>基金会指定专人负责处理信息披露活动的有关事务。对于已经披露的信息，应当归档保存。</w:t>
      </w:r>
    </w:p>
    <w:p>
      <w:pPr>
        <w:keepNext w:val="0"/>
        <w:keepLines w:val="0"/>
        <w:pageBreakBefore w:val="0"/>
        <w:widowControl w:val="0"/>
        <w:kinsoku/>
        <w:wordWrap/>
        <w:overflowPunct/>
        <w:topLinePunct w:val="0"/>
        <w:autoSpaceDE/>
        <w:autoSpaceDN/>
        <w:bidi w:val="0"/>
        <w:snapToGrid w:val="0"/>
        <w:spacing w:line="480" w:lineRule="auto"/>
        <w:ind w:left="0" w:leftChars="0" w:right="0" w:rightChars="0" w:firstLine="602"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第十一条</w:t>
      </w:r>
      <w:r>
        <w:rPr>
          <w:rFonts w:hint="eastAsia" w:ascii="仿宋_GB2312" w:hAnsi="仿宋_GB2312" w:eastAsia="仿宋_GB2312" w:cs="仿宋_GB2312"/>
          <w:b/>
          <w:bCs/>
          <w:color w:val="000000"/>
          <w:sz w:val="30"/>
          <w:szCs w:val="30"/>
          <w:lang w:val="en-US" w:eastAsia="zh-CN"/>
        </w:rPr>
        <w:t xml:space="preserve">  </w:t>
      </w:r>
      <w:r>
        <w:rPr>
          <w:rFonts w:hint="eastAsia" w:ascii="仿宋_GB2312" w:hAnsi="仿宋_GB2312" w:eastAsia="仿宋_GB2312" w:cs="仿宋_GB2312"/>
          <w:color w:val="000000"/>
          <w:sz w:val="30"/>
          <w:szCs w:val="30"/>
        </w:rPr>
        <w:t>登记管理机关有权对基金会信息披露活动进行监督管理。</w:t>
      </w:r>
    </w:p>
    <w:p>
      <w:pPr>
        <w:keepNext w:val="0"/>
        <w:keepLines w:val="0"/>
        <w:pageBreakBefore w:val="0"/>
        <w:widowControl w:val="0"/>
        <w:kinsoku/>
        <w:wordWrap/>
        <w:overflowPunct/>
        <w:topLinePunct w:val="0"/>
        <w:autoSpaceDE/>
        <w:autoSpaceDN/>
        <w:bidi w:val="0"/>
        <w:snapToGrid w:val="0"/>
        <w:spacing w:line="480" w:lineRule="auto"/>
        <w:ind w:left="0" w:leftChars="0" w:right="0" w:rightChars="0" w:firstLine="602" w:firstLineChars="200"/>
        <w:jc w:val="left"/>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第十二条</w:t>
      </w:r>
      <w:r>
        <w:rPr>
          <w:rFonts w:hint="eastAsia" w:ascii="仿宋_GB2312" w:hAnsi="仿宋_GB2312" w:eastAsia="仿宋_GB2312" w:cs="仿宋_GB2312"/>
          <w:b/>
          <w:bCs/>
          <w:color w:val="000000"/>
          <w:sz w:val="30"/>
          <w:szCs w:val="30"/>
          <w:lang w:val="en-US" w:eastAsia="zh-CN"/>
        </w:rPr>
        <w:t xml:space="preserve">  </w:t>
      </w: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eastAsia="zh-CN"/>
        </w:rPr>
        <w:t>制度经</w:t>
      </w:r>
      <w:r>
        <w:rPr>
          <w:rFonts w:hint="eastAsia" w:ascii="仿宋_GB2312" w:hAnsi="仿宋_GB2312" w:eastAsia="仿宋_GB2312" w:cs="仿宋_GB2312"/>
          <w:sz w:val="30"/>
          <w:szCs w:val="30"/>
          <w:lang w:val="en-US" w:eastAsia="zh-CN"/>
        </w:rPr>
        <w:t>2017年07月10日理事会表决通过。通过之日起施行，由</w:t>
      </w:r>
      <w:r>
        <w:rPr>
          <w:rFonts w:hint="eastAsia" w:ascii="仿宋_GB2312" w:hAnsi="仿宋_GB2312" w:eastAsia="仿宋_GB2312" w:cs="仿宋_GB2312"/>
          <w:kern w:val="0"/>
          <w:sz w:val="30"/>
          <w:szCs w:val="30"/>
        </w:rPr>
        <w:t>理事会</w:t>
      </w:r>
      <w:r>
        <w:rPr>
          <w:rFonts w:hint="eastAsia" w:ascii="仿宋_GB2312" w:hAnsi="仿宋_GB2312" w:eastAsia="仿宋_GB2312" w:cs="仿宋_GB2312"/>
          <w:sz w:val="30"/>
          <w:szCs w:val="30"/>
          <w:lang w:val="en-US" w:eastAsia="zh-CN"/>
        </w:rPr>
        <w:t>负责解释并修订。</w:t>
      </w:r>
    </w:p>
    <w:p>
      <w:pPr>
        <w:keepNext w:val="0"/>
        <w:keepLines w:val="0"/>
        <w:pageBreakBefore w:val="0"/>
        <w:widowControl w:val="0"/>
        <w:kinsoku/>
        <w:wordWrap/>
        <w:overflowPunct/>
        <w:topLinePunct w:val="0"/>
        <w:autoSpaceDE/>
        <w:autoSpaceDN/>
        <w:bidi w:val="0"/>
        <w:snapToGrid w:val="0"/>
        <w:spacing w:line="480" w:lineRule="auto"/>
        <w:ind w:left="0" w:leftChars="0" w:right="0" w:rightChars="0" w:firstLine="600" w:firstLineChars="200"/>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bookmarkStart w:id="0" w:name="_GoBack"/>
      <w:bookmarkEnd w:id="0"/>
    </w:p>
    <w:p>
      <w:pPr>
        <w:keepNext w:val="0"/>
        <w:keepLines w:val="0"/>
        <w:pageBreakBefore w:val="0"/>
        <w:widowControl w:val="0"/>
        <w:kinsoku/>
        <w:wordWrap/>
        <w:overflowPunct/>
        <w:topLinePunct w:val="0"/>
        <w:autoSpaceDE/>
        <w:autoSpaceDN/>
        <w:bidi w:val="0"/>
        <w:spacing w:line="480" w:lineRule="auto"/>
        <w:ind w:left="0" w:leftChars="0" w:right="0" w:rightChars="0" w:firstLine="600" w:firstLineChars="200"/>
        <w:textAlignment w:val="auto"/>
        <w:outlineLvl w:val="9"/>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058AD"/>
    <w:rsid w:val="019C3D85"/>
    <w:rsid w:val="16961148"/>
    <w:rsid w:val="287058AD"/>
    <w:rsid w:val="32357584"/>
    <w:rsid w:val="799A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2018-03-02T03:07:00Z</dcterms:created>
  <dc:creator>KDAdministrator</dc:creator>
  <cp:lastModifiedBy>KDAdministrator</cp:lastModifiedBy>
  <dcterms:modified xsi:type="dcterms:W3CDTF">2018-03-02T03:13:02Z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