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重庆</w:t>
      </w:r>
      <w:r>
        <w:rPr>
          <w:rFonts w:hint="eastAsia" w:ascii="黑体" w:hAnsi="宋体" w:eastAsia="黑体"/>
          <w:sz w:val="44"/>
          <w:szCs w:val="44"/>
          <w:lang w:eastAsia="zh-CN"/>
        </w:rPr>
        <w:t>大德公益</w:t>
      </w:r>
      <w:r>
        <w:rPr>
          <w:rFonts w:hint="eastAsia" w:ascii="黑体" w:hAnsi="宋体" w:eastAsia="黑体"/>
          <w:sz w:val="44"/>
          <w:szCs w:val="44"/>
        </w:rPr>
        <w:t>基金会</w:t>
      </w:r>
    </w:p>
    <w:p>
      <w:pPr>
        <w:spacing w:after="12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财务会计岗位职责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掌握会计制度和有关法规、费用开支范围和标准，分清资金渠道，专款专用。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按</w:t>
      </w:r>
      <w:r>
        <w:rPr>
          <w:rFonts w:hint="eastAsia" w:ascii="仿宋_GB2312" w:hAnsi="仿宋_GB2312" w:eastAsia="仿宋_GB2312" w:cs="仿宋_GB2312"/>
          <w:sz w:val="30"/>
          <w:szCs w:val="30"/>
        </w:rPr>
        <w:t>《民间非营利组织会计制度》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编制部门预算，合理使用资源，做好财务分析和考核。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按</w:t>
      </w:r>
      <w:r>
        <w:rPr>
          <w:rFonts w:hint="eastAsia" w:ascii="仿宋_GB2312" w:hAnsi="仿宋_GB2312" w:eastAsia="仿宋_GB2312" w:cs="仿宋_GB2312"/>
          <w:sz w:val="30"/>
          <w:szCs w:val="30"/>
        </w:rPr>
        <w:t>《民间非营利组织会计制度》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凭证，做好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、结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工作。做到凭证合法、手续完备、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目健全、数字准确、定期对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（包括核对现金实有数）。并及时记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，按时结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，如期报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。同时做好工资核算工作。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严格票据管理，保管空白收据。收据领用要登记，收回要销号。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保管好所有财务凭证，及时整理、装订归档，定期编制各种会计报表、统计资料。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遵守和维护财经纪律，执行财务制度，实行会计监督，负责会计稽核。对违反财务制度的收支不予办理，并积极做好维护财经纪律的宣传工作。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七、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会计调离本岗位时，要将会计凭证、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簿、报表及会计档案资料、预算资料、票据、有关文件、债权债务和未了事项，向接办人移交清楚，并编制移交清册，办妥交接手续。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p>
      <w:pPr>
        <w:spacing w:after="120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重庆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大德公益</w:t>
      </w:r>
      <w:r>
        <w:rPr>
          <w:rFonts w:hint="eastAsia" w:ascii="黑体" w:hAnsi="宋体" w:eastAsia="黑体"/>
          <w:b/>
          <w:bCs/>
          <w:sz w:val="36"/>
          <w:szCs w:val="36"/>
        </w:rPr>
        <w:t>基金会</w:t>
      </w:r>
    </w:p>
    <w:p>
      <w:pPr>
        <w:widowControl/>
        <w:shd w:val="clear" w:color="auto" w:fill="FFFFFF"/>
        <w:spacing w:line="420" w:lineRule="atLeast"/>
        <w:jc w:val="center"/>
        <w:outlineLvl w:val="1"/>
      </w:pPr>
      <w:r>
        <w:rPr>
          <w:rFonts w:hint="eastAsia" w:ascii="黑体" w:hAnsi="微软雅黑" w:eastAsia="黑体" w:cs="宋体"/>
          <w:b/>
          <w:bCs/>
          <w:kern w:val="0"/>
          <w:sz w:val="32"/>
          <w:szCs w:val="32"/>
        </w:rPr>
        <w:t>出纳岗位</w:t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HYPERLINK "http://zeren.sanwen8.cn/" \t "_blank"</w:instrText>
      </w:r>
      <w:r>
        <w:rPr>
          <w:b/>
          <w:bCs/>
          <w:sz w:val="32"/>
          <w:szCs w:val="32"/>
        </w:rPr>
        <w:fldChar w:fldCharType="separate"/>
      </w:r>
      <w:r>
        <w:rPr>
          <w:rFonts w:hint="eastAsia" w:ascii="黑体" w:hAnsi="微软雅黑" w:eastAsia="黑体" w:cs="宋体"/>
          <w:b/>
          <w:bCs/>
          <w:kern w:val="0"/>
          <w:sz w:val="32"/>
          <w:szCs w:val="32"/>
        </w:rPr>
        <w:t>职责</w:t>
      </w:r>
      <w:r>
        <w:rPr>
          <w:b/>
          <w:bCs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420" w:lineRule="atLeast"/>
        <w:jc w:val="center"/>
        <w:outlineLvl w:val="1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一、严格执行现金管理制度和结算制度，根据基金会规定的费用报销和收付款审批手续，办理现金及银行结算业务。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二、负责银行账户的日常结算，包括银行结算单据的填发、取得、核对。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三、保管现金、支票及存单等，并定期盘点核对，如发现问题，及时上报处理。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四、严格控制现金库存限额，以保证三日内正常需要为限。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五、不得挪用现金或以“白条”抵库，不得签发“空头”支票。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六、负责各项收付款业务及工资发放，做到及时准确，不得无故延误。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七、登记现金、银行存款日记账，并做到日清月结。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八、根据账务处理需要，及时将在手单据整理移交会计编制记账凭证。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九、月末与银行核对存款余额，不符时编制《银行存款余额调节表》。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十、负责捐赠票据、收据、支票等票据的保管和安全。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十一、完成领导交办的其他事项。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7267"/>
    <w:multiLevelType w:val="singleLevel"/>
    <w:tmpl w:val="591A726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26DAC"/>
    <w:rsid w:val="4B226DAC"/>
    <w:rsid w:val="5D921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2017-05-16T03:31:00Z</dcterms:created>
  <dc:creator>KDAdministrator</dc:creator>
  <cp:lastModifiedBy>KDAdministrator</cp:lastModifiedBy>
  <dcterms:modified xsi:type="dcterms:W3CDTF">2017-08-12T09:15:05Z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